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553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553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12.75pt;mso-position-horizontal:absolute;mso-position-vertical-relative:text;margin-top:-26.30pt;mso-position-vertical:absolute;width:212.01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ind w:left="5664" w:firstLine="708"/>
        <w:jc w:val="center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  <w:t xml:space="preserve">ПРЕСС-РЕЛИЗ</w: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jc w:val="center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</w:r>
      <w:r>
        <w:rPr>
          <w:rFonts w:ascii="Segoe UI" w:hAnsi="Segoe UI" w:cs="Segoe UI"/>
          <w:b/>
          <w:bCs/>
          <w:sz w:val="28"/>
          <w:szCs w:val="28"/>
        </w:rPr>
      </w:r>
      <w:r>
        <w:rPr>
          <w:rFonts w:ascii="Segoe UI" w:hAnsi="Segoe UI" w:cs="Segoe UI"/>
          <w:b/>
          <w:bCs/>
          <w:sz w:val="28"/>
          <w:szCs w:val="28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eastAsia="Segoe UI" w:cs="Segoe UI"/>
          <w:b/>
          <w:bCs/>
          <w:sz w:val="24"/>
          <w:szCs w:val="24"/>
        </w:rPr>
        <w:t xml:space="preserve">Росреестр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 разработал законопроекты для повышения качества кадастровых работ</w:t>
      </w: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spacing w:before="170" w:beforeAutospacing="0" w:after="0" w:line="240" w:lineRule="auto"/>
        <w:ind w:firstLine="851"/>
        <w:jc w:val="both"/>
        <w:rPr>
          <w:rFonts w:ascii="Segoe UI" w:hAnsi="Segoe UI" w:eastAsia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  <w:t xml:space="preserve">Росреестр</w:t>
      </w:r>
      <w:r>
        <w:rPr>
          <w:rFonts w:ascii="Segoe UI" w:hAnsi="Segoe UI" w:eastAsia="Segoe UI" w:cs="Segoe UI"/>
          <w:sz w:val="24"/>
          <w:szCs w:val="24"/>
        </w:rPr>
        <w:t xml:space="preserve"> разработал два законопроекта, </w:t>
      </w:r>
      <w:r>
        <w:rPr>
          <w:rFonts w:ascii="Segoe UI" w:hAnsi="Segoe UI" w:eastAsia="Segoe UI" w:cs="Segoe UI"/>
          <w:sz w:val="24"/>
          <w:szCs w:val="24"/>
        </w:rPr>
        <w:t xml:space="preserve">направленных на повышение качества кадастровых работ и ответственности кадастровых инженеров за их выполнение. Изменения предлагается внести в Федеральный закон № 221-ФЗ «О кадастровой деятельности», а также в Кодекс об административных правонарушениях РФ.</w:t>
      </w: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sz w:val="24"/>
          <w:szCs w:val="24"/>
        </w:rPr>
      </w:r>
    </w:p>
    <w:p>
      <w:pPr>
        <w:spacing w:before="170" w:beforeAutospacing="0" w:after="0" w:line="240" w:lineRule="auto"/>
        <w:ind w:firstLine="851"/>
        <w:jc w:val="both"/>
        <w:rPr>
          <w:rFonts w:ascii="Segoe UI" w:hAnsi="Segoe UI" w:eastAsia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sz w:val="24"/>
          <w:szCs w:val="24"/>
        </w:rPr>
        <w:t xml:space="preserve">Напомним, кадастровые работы проводятся для определения характеристик объектов недвижимости. Это необходимо, например, если границы земельного участка отсутствуют в ЕГРН или есть ошибка в их описании. Определение границ земе</w:t>
      </w:r>
      <w:r>
        <w:rPr>
          <w:rFonts w:ascii="Segoe UI" w:hAnsi="Segoe UI" w:eastAsia="Segoe UI" w:cs="Segoe UI"/>
          <w:sz w:val="24"/>
          <w:szCs w:val="24"/>
        </w:rPr>
        <w:t xml:space="preserve">льных участков помогает избежать земельных споров и защит</w:t>
      </w:r>
      <w:r>
        <w:rPr>
          <w:rFonts w:ascii="Segoe UI" w:hAnsi="Segoe UI" w:eastAsia="Segoe UI" w:cs="Segoe UI"/>
          <w:sz w:val="24"/>
          <w:szCs w:val="24"/>
        </w:rPr>
        <w:t xml:space="preserve">ить право собственности правообладателей. Кроме того, с 1 марта 2025 года вступил в силу Федеральный закон № 487-ФЗ, по которому регистрационные действия в отношении земельного участка не могут быть выполнены, если сведения о его границах не учтены в ЕГРН.</w:t>
      </w: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sz w:val="24"/>
          <w:szCs w:val="24"/>
        </w:rPr>
      </w:r>
    </w:p>
    <w:p>
      <w:pPr>
        <w:spacing w:before="170" w:beforeAutospacing="0" w:after="0" w:line="240" w:lineRule="auto"/>
        <w:ind w:firstLine="851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sz w:val="24"/>
          <w:szCs w:val="24"/>
        </w:rPr>
        <w:t xml:space="preserve">По действующему законодательству национальным объединением признается некоммерческая организация, членами которой являются более 50% саморегулируемых организаций кадастровых инженеров (СРО КИ). Сегодня в состав национального объединения входят только 8 из 1</w:t>
      </w:r>
      <w:r>
        <w:rPr>
          <w:rFonts w:ascii="Segoe UI" w:hAnsi="Segoe UI" w:eastAsia="Segoe UI" w:cs="Segoe UI"/>
          <w:sz w:val="24"/>
          <w:szCs w:val="24"/>
        </w:rPr>
        <w:t xml:space="preserve">2 действующих СРО КИ, что влечет отсутствие единого регулирования и управления в кадастровой отрасли, риски возникновения региональных очагов учетно-регистрационных и кадастровых проблем, а также невозможность участия всех СРО КИ в принятии решений по разв</w:t>
      </w:r>
      <w:r>
        <w:rPr>
          <w:rFonts w:ascii="Segoe UI" w:hAnsi="Segoe UI" w:eastAsia="Segoe UI" w:cs="Segoe UI"/>
          <w:sz w:val="24"/>
          <w:szCs w:val="24"/>
        </w:rPr>
        <w:t xml:space="preserve">итию отрасли и ее нормативно-правовому регулированию.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spacing w:before="170" w:beforeAutospacing="0" w:after="0" w:line="240" w:lineRule="auto"/>
        <w:ind w:firstLine="851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«Разнородность подходов к выполнению кадастровых работ и отсутствие единых стандартов негативно влияют на качество услуг, от чего в первую очередь страдают обычные граждане и организации. Для исправления ситуации первый законопроект вводит требование о чле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нстве всех СРО кадастровых инженеров в национальном объединении. Это даст возможность выстроить единую систему саморегулирования в масштабах страны, основанную на единстве отрасли, и существенно повысить уровень удовлетворённости населения качеством кадаст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ровых услуг», </w:t>
      </w:r>
      <w:r>
        <w:rPr>
          <w:rFonts w:ascii="Segoe UI" w:hAnsi="Segoe UI" w:eastAsia="Segoe UI" w:cs="Segoe UI"/>
          <w:sz w:val="24"/>
          <w:szCs w:val="24"/>
        </w:rPr>
        <w:t xml:space="preserve">- сказала заместитель руководителя Управления Росреестра по Свердловской области 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Татьяна 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Янтюшева</w:t>
      </w:r>
      <w:r>
        <w:rPr>
          <w:rFonts w:ascii="Segoe UI" w:hAnsi="Segoe UI" w:eastAsia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spacing w:before="170" w:beforeAutospacing="0" w:after="0" w:line="240" w:lineRule="auto"/>
        <w:ind w:firstLine="851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sz w:val="24"/>
          <w:szCs w:val="24"/>
        </w:rPr>
        <w:t xml:space="preserve">Также предлагается наделить наци</w:t>
      </w:r>
      <w:r>
        <w:rPr>
          <w:rFonts w:ascii="Segoe UI" w:hAnsi="Segoe UI" w:eastAsia="Segoe UI" w:cs="Segoe UI"/>
          <w:sz w:val="24"/>
          <w:szCs w:val="24"/>
        </w:rPr>
        <w:t xml:space="preserve">ональное объединение СРО КИ дополнительными полномочиями по разработке и утверждению программы теоретического экзамена для кадастровых инженеров, программы стажировки, правил профессиональной этики, что обеспечит более качественную подготовку специалистов.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spacing w:before="170" w:beforeAutospacing="0" w:after="0" w:line="240" w:lineRule="auto"/>
        <w:ind w:firstLine="851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«Предложенный законопроект создает централизованное регулирование 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и управление кадастровой отраслью,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 расширение полномочий и прав кадастровых инженеров, включая возможность оказания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 комплекса 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услуг в области кадастровой деятельности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 - 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от запросов документов до подачи заявлений о кадастровом учете и регистрации прав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. 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Законопроект создает перспективы для повышения качества кадастровых работ и удовлетворения ожиданий и потребностей клиентов»,</w:t>
      </w:r>
      <w:r>
        <w:rPr>
          <w:rFonts w:ascii="Segoe UI" w:hAnsi="Segoe UI" w:eastAsia="Segoe UI" w:cs="Segoe UI"/>
          <w:sz w:val="24"/>
          <w:szCs w:val="24"/>
        </w:rPr>
        <w:t xml:space="preserve"> - отметила директор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 </w:t>
      </w:r>
      <w:r>
        <w:rPr>
          <w:rFonts w:ascii="Segoe UI" w:hAnsi="Segoe UI" w:eastAsia="Segoe UI" w:cs="Segoe UI"/>
          <w:sz w:val="24"/>
          <w:szCs w:val="24"/>
        </w:rPr>
        <w:t xml:space="preserve">Ассоциации СРО «Межрегиональный Союз Кадастровых Инженеров»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 Ольга Теплых.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spacing w:before="170" w:beforeAutospacing="0" w:after="0" w:line="240" w:lineRule="auto"/>
        <w:ind w:firstLine="851"/>
        <w:jc w:val="both"/>
        <w:rPr>
          <w:rFonts w:ascii="Segoe UI" w:hAnsi="Segoe UI" w:eastAsia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  <w:t xml:space="preserve">Второй законопроект направлен на конкретизацию нарушений, при ко</w:t>
      </w:r>
      <w:r>
        <w:rPr>
          <w:rFonts w:ascii="Segoe UI" w:hAnsi="Segoe UI" w:eastAsia="Segoe UI" w:cs="Segoe UI"/>
          <w:sz w:val="24"/>
          <w:szCs w:val="24"/>
        </w:rPr>
        <w:t xml:space="preserve">торых кадастровый инженер и юридическое лицо, в котором он работает, несут административную ответственность. Усилена ответственность лиц, выполняющих кадастровые работы без наличия соответствующих допусков (членства в СРО) и заключенного договора подряда. </w:t>
      </w: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eastAsia="Segoe UI" w:cs="Segoe UI"/>
          <w:sz w:val="24"/>
          <w:szCs w:val="24"/>
        </w:rPr>
      </w:r>
    </w:p>
    <w:p>
      <w:pPr>
        <w:spacing w:before="170" w:beforeAutospacing="0" w:after="0" w:line="240" w:lineRule="auto"/>
        <w:ind w:firstLine="851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  <w:t xml:space="preserve">В отдельную категорию выделены нарушения, связанные с подготовкой технического плана в отношении несуществующих объектов недвижимости, умышленного нарушения порядка согласования границ и другие.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spacing w:before="170" w:beforeAutospacing="0" w:after="0" w:line="240" w:lineRule="auto"/>
        <w:ind w:firstLine="851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sz w:val="24"/>
          <w:szCs w:val="24"/>
        </w:rPr>
        <w:t xml:space="preserve">Данные нововведения будут способствовать повышению качества данных, вносимых в ЕГРН по результатам кадастровых работ, а также уровня защиты интересов потребителей кадастровых услуг.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shd w:val="clear" w:color="auto" w:fill="ffffff"/>
        <w:spacing w:after="200" w:line="276" w:lineRule="auto"/>
        <w:jc w:val="both"/>
        <w:rPr>
          <w:rFonts w:ascii="Segoe UI" w:hAnsi="Segoe UI" w:eastAsia="Times New Roman" w:cs="Segoe UI"/>
          <w:b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sz w:val="20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1" distL="0" distR="0" simplePos="0" relativeHeight="25166131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104139</wp:posOffset>
                </wp:positionV>
                <wp:extent cx="6000750" cy="0"/>
                <wp:effectExtent l="0" t="0" r="0" b="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70C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0.05pt;mso-position-horizontal:absolute;mso-position-vertical-relative:text;margin-top:8.20pt;mso-position-vertical:absolute;width:472.50pt;height:0.00pt;mso-wrap-distance-left:0.00pt;mso-wrap-distance-top:0.00pt;mso-wrap-distance-right:0.00pt;mso-wrap-distance-bottom:-169093.20pt;visibility:visible;" filled="f" strokecolor="#0070C0" strokeweight="1.25pt">
                <v:stroke dashstyle="solid"/>
              </v:shape>
            </w:pict>
          </mc:Fallback>
        </mc:AlternateContent>
      </w:r>
      <w:r>
        <w:rPr>
          <w:rFonts w:ascii="Segoe UI" w:hAnsi="Segoe UI" w:eastAsia="Times New Roman" w:cs="Segoe UI"/>
          <w:sz w:val="20"/>
          <w:szCs w:val="20"/>
          <w:lang w:eastAsia="ru-RU"/>
        </w:rPr>
        <w:tab/>
      </w:r>
      <w:r>
        <w:rPr>
          <w:rFonts w:ascii="Segoe UI" w:hAnsi="Segoe UI" w:eastAsia="Times New Roman" w:cs="Segoe UI"/>
          <w:b/>
          <w:sz w:val="18"/>
          <w:szCs w:val="18"/>
          <w:lang w:eastAsia="ru-RU"/>
        </w:rPr>
      </w:r>
      <w:r>
        <w:rPr>
          <w:rFonts w:ascii="Segoe UI" w:hAnsi="Segoe UI" w:eastAsia="Times New Roman" w:cs="Segoe UI"/>
          <w:b/>
          <w:sz w:val="18"/>
          <w:szCs w:val="18"/>
          <w:lang w:eastAsia="ru-RU"/>
        </w:rPr>
      </w:r>
    </w:p>
    <w:p>
      <w:pPr>
        <w:shd w:val="clear" w:color="auto" w:fill="ffffff"/>
        <w:spacing w:after="0" w:line="240" w:lineRule="auto"/>
        <w:rPr>
          <w:rFonts w:ascii="Segoe UI" w:hAnsi="Segoe UI" w:eastAsia="Times New Roman" w:cs="Segoe UI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b/>
          <w:sz w:val="18"/>
          <w:szCs w:val="18"/>
          <w:lang w:eastAsia="ru-RU"/>
        </w:rPr>
        <w:t xml:space="preserve">Контакты для СМИ: </w:t>
      </w: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Пресс-служба Управления Росреестра</w:t>
      </w: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 по Свердловской области </w:t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spacing w:after="0" w:line="240" w:lineRule="auto"/>
        <w:jc w:val="both"/>
        <w:rPr>
          <w:rFonts w:ascii="Segoe UI" w:hAnsi="Segoe UI" w:eastAsia="Times New Roman" w:cs="Segoe UI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+7 343</w:t>
      </w:r>
      <w:r>
        <w:rPr>
          <w:rFonts w:ascii="Segoe UI" w:hAnsi="Segoe UI" w:eastAsia="Times New Roman" w:cs="Segoe UI"/>
          <w:sz w:val="18"/>
          <w:szCs w:val="18"/>
          <w:lang w:val="en-US" w:eastAsia="ru-RU"/>
        </w:rPr>
        <w:t xml:space="preserve"> </w:t>
      </w: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375 40 81  </w:t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spacing w:after="0" w:line="240" w:lineRule="auto"/>
        <w:jc w:val="both"/>
        <w:rPr>
          <w:rFonts w:ascii="Segoe UI" w:hAnsi="Segoe UI" w:eastAsia="Times New Roman" w:cs="Segoe UI"/>
          <w:sz w:val="18"/>
          <w:szCs w:val="18"/>
          <w:lang w:eastAsia="ru-RU"/>
        </w:rPr>
      </w:pPr>
      <w:hyperlink r:id="rId9" w:tooltip="mailto::press66_rosreestr@mail.ru" w:history="1"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press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66_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rosreestr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@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mail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ru</w:t>
        </w:r>
      </w:hyperlink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spacing w:after="0" w:line="240" w:lineRule="auto"/>
        <w:jc w:val="both"/>
        <w:rPr>
          <w:rFonts w:ascii="Segoe UI" w:hAnsi="Segoe UI" w:eastAsia="Times New Roman" w:cs="Segoe UI"/>
          <w:sz w:val="18"/>
          <w:szCs w:val="18"/>
          <w:lang w:eastAsia="ru-RU"/>
        </w:rPr>
      </w:pPr>
      <w:hyperlink r:id="rId10" w:tooltip="http://www.rosreestr.gov.ru" w:history="1"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www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rosreestr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gov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val="en-US" w:eastAsia="ru-RU"/>
          </w:rPr>
          <w:t xml:space="preserve">ru</w:t>
        </w:r>
      </w:hyperlink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spacing w:after="0" w:line="240" w:lineRule="auto"/>
        <w:jc w:val="both"/>
        <w:rPr>
          <w:rFonts w:ascii="Segoe UI" w:hAnsi="Segoe UI" w:eastAsia="Times New Roman" w:cs="Segoe UI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620062, г. Екатеринбург, ул. Генеральская, 6 а.</w:t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27"/>
    <w:link w:val="81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27"/>
    <w:link w:val="81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27"/>
    <w:link w:val="82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27"/>
    <w:link w:val="821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827"/>
    <w:link w:val="822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827"/>
    <w:link w:val="823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827"/>
    <w:link w:val="8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827"/>
    <w:link w:val="825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827"/>
    <w:link w:val="826"/>
    <w:uiPriority w:val="9"/>
    <w:rPr>
      <w:rFonts w:ascii="Arial" w:hAnsi="Arial" w:eastAsia="Arial" w:cs="Arial"/>
      <w:i/>
      <w:iCs/>
      <w:sz w:val="21"/>
      <w:szCs w:val="21"/>
    </w:rPr>
  </w:style>
  <w:style w:type="paragraph" w:styleId="663">
    <w:name w:val="No Spacing"/>
    <w:uiPriority w:val="1"/>
    <w:qFormat/>
    <w:pPr>
      <w:spacing w:before="0" w:after="0" w:line="240" w:lineRule="auto"/>
    </w:pPr>
  </w:style>
  <w:style w:type="character" w:styleId="664">
    <w:name w:val="Title Char"/>
    <w:basedOn w:val="827"/>
    <w:link w:val="839"/>
    <w:uiPriority w:val="10"/>
    <w:rPr>
      <w:sz w:val="48"/>
      <w:szCs w:val="48"/>
    </w:rPr>
  </w:style>
  <w:style w:type="character" w:styleId="665">
    <w:name w:val="Subtitle Char"/>
    <w:basedOn w:val="827"/>
    <w:link w:val="841"/>
    <w:uiPriority w:val="11"/>
    <w:rPr>
      <w:sz w:val="24"/>
      <w:szCs w:val="24"/>
    </w:rPr>
  </w:style>
  <w:style w:type="character" w:styleId="666">
    <w:name w:val="Quote Char"/>
    <w:link w:val="843"/>
    <w:uiPriority w:val="29"/>
    <w:rPr>
      <w:i/>
    </w:rPr>
  </w:style>
  <w:style w:type="character" w:styleId="667">
    <w:name w:val="Intense Quote Char"/>
    <w:link w:val="847"/>
    <w:uiPriority w:val="30"/>
    <w:rPr>
      <w:i/>
    </w:rPr>
  </w:style>
  <w:style w:type="paragraph" w:styleId="668">
    <w:name w:val="Header"/>
    <w:basedOn w:val="817"/>
    <w:link w:val="669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69">
    <w:name w:val="Header Char"/>
    <w:basedOn w:val="827"/>
    <w:link w:val="668"/>
    <w:uiPriority w:val="99"/>
  </w:style>
  <w:style w:type="paragraph" w:styleId="670">
    <w:name w:val="Footer"/>
    <w:basedOn w:val="817"/>
    <w:link w:val="67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71">
    <w:name w:val="Footer Char"/>
    <w:basedOn w:val="827"/>
    <w:link w:val="670"/>
    <w:uiPriority w:val="99"/>
  </w:style>
  <w:style w:type="paragraph" w:styleId="672">
    <w:name w:val="Caption"/>
    <w:basedOn w:val="817"/>
    <w:next w:val="8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basedOn w:val="8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1">
    <w:name w:val="Grid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9">
    <w:name w:val="Grid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0">
    <w:name w:val="Grid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1">
    <w:name w:val="Grid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2">
    <w:name w:val="Grid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3">
    <w:name w:val="Grid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4">
    <w:name w:val="Grid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5">
    <w:name w:val="Grid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6">
    <w:name w:val="Grid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7">
    <w:name w:val="Grid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8">
    <w:name w:val="Grid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9">
    <w:name w:val="Grid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0">
    <w:name w:val="Grid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1">
    <w:name w:val="Grid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2">
    <w:name w:val="Grid Table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37f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10">
    <w:name w:val="Grid Table 5 Dark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472c4" w:themeFill="accent1"/>
      </w:tcPr>
    </w:tblStylePr>
  </w:style>
  <w:style w:type="table" w:styleId="711">
    <w:name w:val="Grid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712">
    <w:name w:val="Grid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713">
    <w:name w:val="Grid Table 5 Dark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714">
    <w:name w:val="Grid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5b9bd5" w:themeFill="accent5"/>
      </w:tcPr>
    </w:tblStylePr>
  </w:style>
  <w:style w:type="table" w:styleId="715">
    <w:name w:val="Grid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716">
    <w:name w:val="Grid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4">
    <w:name w:val="Grid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5">
    <w:name w:val="Grid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6">
    <w:name w:val="Grid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7">
    <w:name w:val="Grid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8">
    <w:name w:val="Grid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29">
    <w:name w:val="Grid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0">
    <w:name w:val="List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472c4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472c4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cc4e5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4">
    <w:name w:val="List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5">
    <w:name w:val="List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6">
    <w:name w:val="List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7">
    <w:name w:val="List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78">
    <w:name w:val="List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9">
    <w:name w:val="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1">
    <w:name w:val="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5">
    <w:name w:val="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 &amp; 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8">
    <w:name w:val="Bordered &amp; 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9">
    <w:name w:val="Bordered &amp; 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0">
    <w:name w:val="Bordered &amp; 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1">
    <w:name w:val="Bordered &amp; 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2">
    <w:name w:val="Bordered &amp; 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3">
    <w:name w:val="Bordered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0">
    <w:name w:val="footnote text"/>
    <w:basedOn w:val="817"/>
    <w:link w:val="801"/>
    <w:uiPriority w:val="99"/>
    <w:semiHidden/>
    <w:unhideWhenUsed/>
    <w:pPr>
      <w:spacing w:after="40" w:line="240" w:lineRule="auto"/>
    </w:pPr>
    <w:rPr>
      <w:sz w:val="18"/>
    </w:rPr>
  </w:style>
  <w:style w:type="character" w:styleId="801">
    <w:name w:val="Footnote Text Char"/>
    <w:link w:val="800"/>
    <w:uiPriority w:val="99"/>
    <w:rPr>
      <w:sz w:val="18"/>
    </w:rPr>
  </w:style>
  <w:style w:type="character" w:styleId="802">
    <w:name w:val="footnote reference"/>
    <w:basedOn w:val="827"/>
    <w:uiPriority w:val="99"/>
    <w:unhideWhenUsed/>
    <w:rPr>
      <w:vertAlign w:val="superscript"/>
    </w:rPr>
  </w:style>
  <w:style w:type="paragraph" w:styleId="803">
    <w:name w:val="endnote text"/>
    <w:basedOn w:val="817"/>
    <w:link w:val="804"/>
    <w:uiPriority w:val="99"/>
    <w:semiHidden/>
    <w:unhideWhenUsed/>
    <w:pPr>
      <w:spacing w:after="0" w:line="240" w:lineRule="auto"/>
    </w:pPr>
    <w:rPr>
      <w:sz w:val="20"/>
    </w:rPr>
  </w:style>
  <w:style w:type="character" w:styleId="804">
    <w:name w:val="Endnote Text Char"/>
    <w:link w:val="803"/>
    <w:uiPriority w:val="99"/>
    <w:rPr>
      <w:sz w:val="20"/>
    </w:rPr>
  </w:style>
  <w:style w:type="character" w:styleId="805">
    <w:name w:val="endnote reference"/>
    <w:basedOn w:val="827"/>
    <w:uiPriority w:val="99"/>
    <w:semiHidden/>
    <w:unhideWhenUsed/>
    <w:rPr>
      <w:vertAlign w:val="superscript"/>
    </w:rPr>
  </w:style>
  <w:style w:type="paragraph" w:styleId="806">
    <w:name w:val="toc 1"/>
    <w:basedOn w:val="817"/>
    <w:next w:val="817"/>
    <w:uiPriority w:val="39"/>
    <w:unhideWhenUsed/>
    <w:pPr>
      <w:spacing w:after="57"/>
      <w:ind w:left="0" w:right="0" w:firstLine="0"/>
    </w:pPr>
  </w:style>
  <w:style w:type="paragraph" w:styleId="807">
    <w:name w:val="toc 2"/>
    <w:basedOn w:val="817"/>
    <w:next w:val="817"/>
    <w:uiPriority w:val="39"/>
    <w:unhideWhenUsed/>
    <w:pPr>
      <w:spacing w:after="57"/>
      <w:ind w:left="283" w:right="0" w:firstLine="0"/>
    </w:pPr>
  </w:style>
  <w:style w:type="paragraph" w:styleId="808">
    <w:name w:val="toc 3"/>
    <w:basedOn w:val="817"/>
    <w:next w:val="817"/>
    <w:uiPriority w:val="39"/>
    <w:unhideWhenUsed/>
    <w:pPr>
      <w:spacing w:after="57"/>
      <w:ind w:left="567" w:right="0" w:firstLine="0"/>
    </w:pPr>
  </w:style>
  <w:style w:type="paragraph" w:styleId="809">
    <w:name w:val="toc 4"/>
    <w:basedOn w:val="817"/>
    <w:next w:val="817"/>
    <w:uiPriority w:val="39"/>
    <w:unhideWhenUsed/>
    <w:pPr>
      <w:spacing w:after="57"/>
      <w:ind w:left="850" w:right="0" w:firstLine="0"/>
    </w:pPr>
  </w:style>
  <w:style w:type="paragraph" w:styleId="810">
    <w:name w:val="toc 5"/>
    <w:basedOn w:val="817"/>
    <w:next w:val="817"/>
    <w:uiPriority w:val="39"/>
    <w:unhideWhenUsed/>
    <w:pPr>
      <w:spacing w:after="57"/>
      <w:ind w:left="1134" w:right="0" w:firstLine="0"/>
    </w:pPr>
  </w:style>
  <w:style w:type="paragraph" w:styleId="811">
    <w:name w:val="toc 6"/>
    <w:basedOn w:val="817"/>
    <w:next w:val="817"/>
    <w:uiPriority w:val="39"/>
    <w:unhideWhenUsed/>
    <w:pPr>
      <w:spacing w:after="57"/>
      <w:ind w:left="1417" w:right="0" w:firstLine="0"/>
    </w:pPr>
  </w:style>
  <w:style w:type="paragraph" w:styleId="812">
    <w:name w:val="toc 7"/>
    <w:basedOn w:val="817"/>
    <w:next w:val="817"/>
    <w:uiPriority w:val="39"/>
    <w:unhideWhenUsed/>
    <w:pPr>
      <w:spacing w:after="57"/>
      <w:ind w:left="1701" w:right="0" w:firstLine="0"/>
    </w:pPr>
  </w:style>
  <w:style w:type="paragraph" w:styleId="813">
    <w:name w:val="toc 8"/>
    <w:basedOn w:val="817"/>
    <w:next w:val="817"/>
    <w:uiPriority w:val="39"/>
    <w:unhideWhenUsed/>
    <w:pPr>
      <w:spacing w:after="57"/>
      <w:ind w:left="1984" w:right="0" w:firstLine="0"/>
    </w:pPr>
  </w:style>
  <w:style w:type="paragraph" w:styleId="814">
    <w:name w:val="toc 9"/>
    <w:basedOn w:val="817"/>
    <w:next w:val="817"/>
    <w:uiPriority w:val="39"/>
    <w:unhideWhenUsed/>
    <w:pPr>
      <w:spacing w:after="57"/>
      <w:ind w:left="2268" w:right="0" w:firstLine="0"/>
    </w:pPr>
  </w:style>
  <w:style w:type="paragraph" w:styleId="815">
    <w:name w:val="TOC Heading"/>
    <w:uiPriority w:val="39"/>
    <w:unhideWhenUsed/>
  </w:style>
  <w:style w:type="paragraph" w:styleId="816">
    <w:name w:val="table of figures"/>
    <w:basedOn w:val="817"/>
    <w:next w:val="817"/>
    <w:uiPriority w:val="99"/>
    <w:unhideWhenUsed/>
    <w:pPr>
      <w:spacing w:after="0" w:afterAutospacing="0"/>
    </w:pPr>
  </w:style>
  <w:style w:type="paragraph" w:styleId="817" w:default="1">
    <w:name w:val="Normal"/>
    <w:qFormat/>
  </w:style>
  <w:style w:type="paragraph" w:styleId="818">
    <w:name w:val="Heading 1"/>
    <w:basedOn w:val="817"/>
    <w:next w:val="817"/>
    <w:link w:val="830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819">
    <w:name w:val="Heading 2"/>
    <w:basedOn w:val="817"/>
    <w:next w:val="817"/>
    <w:link w:val="831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20">
    <w:name w:val="Heading 3"/>
    <w:basedOn w:val="817"/>
    <w:next w:val="817"/>
    <w:link w:val="832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821">
    <w:name w:val="Heading 4"/>
    <w:basedOn w:val="817"/>
    <w:next w:val="817"/>
    <w:link w:val="833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822">
    <w:name w:val="Heading 5"/>
    <w:basedOn w:val="817"/>
    <w:next w:val="817"/>
    <w:link w:val="834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823">
    <w:name w:val="Heading 6"/>
    <w:basedOn w:val="817"/>
    <w:next w:val="817"/>
    <w:link w:val="835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824">
    <w:name w:val="Heading 7"/>
    <w:basedOn w:val="817"/>
    <w:next w:val="817"/>
    <w:link w:val="836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25">
    <w:name w:val="Heading 8"/>
    <w:basedOn w:val="817"/>
    <w:next w:val="817"/>
    <w:link w:val="837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826">
    <w:name w:val="Heading 9"/>
    <w:basedOn w:val="817"/>
    <w:next w:val="817"/>
    <w:link w:val="838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827" w:default="1">
    <w:name w:val="Default Paragraph Font"/>
    <w:uiPriority w:val="1"/>
    <w:semiHidden/>
    <w:unhideWhenUsed/>
  </w:style>
  <w:style w:type="table" w:styleId="8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9" w:default="1">
    <w:name w:val="No List"/>
    <w:uiPriority w:val="99"/>
    <w:semiHidden/>
    <w:unhideWhenUsed/>
  </w:style>
  <w:style w:type="character" w:styleId="830" w:customStyle="1">
    <w:name w:val="Заголовок 1 Знак"/>
    <w:basedOn w:val="827"/>
    <w:link w:val="8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831" w:customStyle="1">
    <w:name w:val="Заголовок 2 Знак"/>
    <w:basedOn w:val="827"/>
    <w:link w:val="8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832" w:customStyle="1">
    <w:name w:val="Заголовок 3 Знак"/>
    <w:basedOn w:val="827"/>
    <w:link w:val="8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833" w:customStyle="1">
    <w:name w:val="Заголовок 4 Знак"/>
    <w:basedOn w:val="827"/>
    <w:link w:val="8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834" w:customStyle="1">
    <w:name w:val="Заголовок 5 Знак"/>
    <w:basedOn w:val="827"/>
    <w:link w:val="8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835" w:customStyle="1">
    <w:name w:val="Заголовок 6 Знак"/>
    <w:basedOn w:val="827"/>
    <w:link w:val="8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836" w:customStyle="1">
    <w:name w:val="Заголовок 7 Знак"/>
    <w:basedOn w:val="827"/>
    <w:link w:val="824"/>
    <w:uiPriority w:val="9"/>
    <w:semiHidden/>
    <w:rPr>
      <w:rFonts w:eastAsiaTheme="majorEastAsia" w:cstheme="majorBidi"/>
      <w:color w:val="595959" w:themeColor="text1" w:themeTint="A6"/>
    </w:rPr>
  </w:style>
  <w:style w:type="character" w:styleId="837" w:customStyle="1">
    <w:name w:val="Заголовок 8 Знак"/>
    <w:basedOn w:val="827"/>
    <w:link w:val="8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838" w:customStyle="1">
    <w:name w:val="Заголовок 9 Знак"/>
    <w:basedOn w:val="827"/>
    <w:link w:val="826"/>
    <w:uiPriority w:val="9"/>
    <w:semiHidden/>
    <w:rPr>
      <w:rFonts w:eastAsiaTheme="majorEastAsia" w:cstheme="majorBidi"/>
      <w:color w:val="272727" w:themeColor="text1" w:themeTint="D8"/>
    </w:rPr>
  </w:style>
  <w:style w:type="paragraph" w:styleId="839">
    <w:name w:val="Title"/>
    <w:basedOn w:val="817"/>
    <w:next w:val="817"/>
    <w:link w:val="840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40" w:customStyle="1">
    <w:name w:val="Заголовок Знак"/>
    <w:basedOn w:val="827"/>
    <w:link w:val="8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41">
    <w:name w:val="Subtitle"/>
    <w:basedOn w:val="817"/>
    <w:next w:val="817"/>
    <w:link w:val="8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42" w:customStyle="1">
    <w:name w:val="Подзаголовок Знак"/>
    <w:basedOn w:val="827"/>
    <w:link w:val="8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43">
    <w:name w:val="Quote"/>
    <w:basedOn w:val="817"/>
    <w:next w:val="817"/>
    <w:link w:val="84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844" w:customStyle="1">
    <w:name w:val="Цитата 2 Знак"/>
    <w:basedOn w:val="827"/>
    <w:link w:val="843"/>
    <w:uiPriority w:val="29"/>
    <w:rPr>
      <w:i/>
      <w:iCs/>
      <w:color w:val="404040" w:themeColor="text1" w:themeTint="BF"/>
    </w:rPr>
  </w:style>
  <w:style w:type="paragraph" w:styleId="845">
    <w:name w:val="List Paragraph"/>
    <w:basedOn w:val="817"/>
    <w:uiPriority w:val="34"/>
    <w:qFormat/>
    <w:pPr>
      <w:ind w:left="720"/>
      <w:contextualSpacing/>
    </w:pPr>
  </w:style>
  <w:style w:type="character" w:styleId="846">
    <w:name w:val="Intense Emphasis"/>
    <w:basedOn w:val="827"/>
    <w:uiPriority w:val="21"/>
    <w:qFormat/>
    <w:rPr>
      <w:i/>
      <w:iCs/>
      <w:color w:val="2f5496" w:themeColor="accent1" w:themeShade="BF"/>
    </w:rPr>
  </w:style>
  <w:style w:type="paragraph" w:styleId="847">
    <w:name w:val="Intense Quote"/>
    <w:basedOn w:val="817"/>
    <w:next w:val="817"/>
    <w:link w:val="848"/>
    <w:uiPriority w:val="30"/>
    <w:qFormat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848" w:customStyle="1">
    <w:name w:val="Выделенная цитата Знак"/>
    <w:basedOn w:val="827"/>
    <w:link w:val="847"/>
    <w:uiPriority w:val="30"/>
    <w:rPr>
      <w:i/>
      <w:iCs/>
      <w:color w:val="2f5496" w:themeColor="accent1" w:themeShade="BF"/>
    </w:rPr>
  </w:style>
  <w:style w:type="character" w:styleId="849">
    <w:name w:val="Intense Reference"/>
    <w:basedOn w:val="827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850">
    <w:name w:val="Hyperlink"/>
    <w:basedOn w:val="827"/>
    <w:uiPriority w:val="99"/>
    <w:unhideWhenUsed/>
    <w:rPr>
      <w:color w:val="0563c1" w:themeColor="hyperlink"/>
      <w:u w:val="single"/>
    </w:rPr>
  </w:style>
  <w:style w:type="character" w:styleId="851" w:customStyle="1">
    <w:name w:val="Неразрешенное упоминание1"/>
    <w:basedOn w:val="827"/>
    <w:uiPriority w:val="99"/>
    <w:semiHidden/>
    <w:unhideWhenUsed/>
    <w:rPr>
      <w:color w:val="605e5c"/>
      <w:shd w:val="clear" w:color="auto" w:fill="e1dfdd"/>
    </w:rPr>
  </w:style>
  <w:style w:type="paragraph" w:styleId="852">
    <w:name w:val="Normal (Web)"/>
    <w:basedOn w:val="81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lang w:eastAsia="ru-RU"/>
      <w14:ligatures w14:val="none"/>
    </w:rPr>
  </w:style>
  <w:style w:type="paragraph" w:styleId="853">
    <w:name w:val="Balloon Text"/>
    <w:basedOn w:val="817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4" w:customStyle="1">
    <w:name w:val="Текст выноски Знак"/>
    <w:basedOn w:val="827"/>
    <w:link w:val="85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mailto::press66_rosreestr@mail.ru" TargetMode="External"/><Relationship Id="rId10" Type="http://schemas.openxmlformats.org/officeDocument/2006/relationships/hyperlink" Target="http://www.rosreestr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6</cp:revision>
  <dcterms:created xsi:type="dcterms:W3CDTF">2026-01-27T05:50:00Z</dcterms:created>
  <dcterms:modified xsi:type="dcterms:W3CDTF">2026-02-12T09:48:37Z</dcterms:modified>
</cp:coreProperties>
</file>